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ЖИЛИЩНО-КОММУНАЛЬНОГО ХОЗЯЙСТВА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2012 г. N 1-р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В МУНИЦИПАЛЬНЫХ ОБРАЗОВАНИЯХ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департамента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 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14.09.2012 </w:t>
      </w:r>
      <w:hyperlink r:id="rId5" w:history="1">
        <w:r>
          <w:rPr>
            <w:rFonts w:ascii="Calibri" w:hAnsi="Calibri" w:cs="Calibri"/>
            <w:color w:val="0000FF"/>
          </w:rPr>
          <w:t>N 49-р</w:t>
        </w:r>
      </w:hyperlink>
      <w:r>
        <w:rPr>
          <w:rFonts w:ascii="Calibri" w:hAnsi="Calibri" w:cs="Calibri"/>
        </w:rPr>
        <w:t xml:space="preserve">, от 25.02.2014 </w:t>
      </w:r>
      <w:hyperlink r:id="rId6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>,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24.12.2014 </w:t>
      </w:r>
      <w:hyperlink r:id="rId7" w:history="1">
        <w:r>
          <w:rPr>
            <w:rFonts w:ascii="Calibri" w:hAnsi="Calibri" w:cs="Calibri"/>
            <w:color w:val="0000FF"/>
          </w:rPr>
          <w:t>N 99-р</w:t>
        </w:r>
      </w:hyperlink>
      <w:r>
        <w:rPr>
          <w:rFonts w:ascii="Calibri" w:hAnsi="Calibri" w:cs="Calibri"/>
        </w:rPr>
        <w:t>)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(с изменениями, внесенными постановлением Правительства Российской Федерации от 28.03.2012 N 258), </w:t>
      </w:r>
      <w:hyperlink r:id="rId10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28.06.2012 N 159-ЗО),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жилищно-коммунального хозяйства Кировской области, утвержденным постановлением Правительства Кировской области от 01.12.2008 N 154/466 "Об утверждении Положения о департаменте жилищно-коммунального хозяйства Кировской области" (с изменениями, внесенными постановлением Правительства Кировской области от 31.07.2012 N 164/442):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1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 с расчетной продолжительностью холодного периода со среднесуточной температурой меньше 8 градусов Цельсия в 239 календарных дней, установленные расчетным методом. Прилагаются.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 с расчетной продолжительностью холодного периода со среднесуточной температурой меньше 8 градусов Цельсия в 231 календарный день, установленные расчетным методом. Прилагаются.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Кировской области признать утратившими силу соответствующие муниципальные нормативные правовые акты с момента вступления в силу настоящего распоряжения.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 01.07.2013.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департамента жилищно-коммунального хозяйства Кировской области от 14.09.2012 N 49-р)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Л.И.КНЯЗЬКИН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департамента жилищно-коммунального хозяйства Кировской области от 13.08.2012 N 1-р (ред. от 24.12.2014) "Об утверждении нормативов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департамента жилищно-коммунального хозяйства Кировской области от 13.08.2012 N 1-р (ред. от 24.12.2014) "Об утверждении нормативов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2012 г. N 1-р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НОРМАТИВЫ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ОБРАЗОВАНИЯХ 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РАСЧЕТНОЙ ПРОДОЛЖИТЕЛЬНОСТЬЮ ХОЛОДНОГО ПЕРИОДА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СРЕДНЕСУТОЧНОЙ ТЕМПЕРАТУРОЙ МЕНЬШЕ 8 ГРАДУСОВ ЦЕЛЬСИЯ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ТЕЧЕНИЕ 231 КАЛЕНДАРНОГО ДНЯ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департамента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 Кировской области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24.12.2014 N 99-р)</w:t>
      </w: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E1535" w:rsidSect="000F6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E153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группы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дома, этажность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водоотведения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7E153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E153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водоотведения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8,642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холодным и горячим водоснабжением, с централизованным водоотведением, оборудованные раковинами, мойками </w:t>
            </w:r>
            <w:r>
              <w:rPr>
                <w:rFonts w:ascii="Calibri" w:hAnsi="Calibri" w:cs="Calibri"/>
              </w:rPr>
              <w:lastRenderedPageBreak/>
              <w:t>кухонными, унитазами, ваннами 1500 - 1550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1200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8,676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без душа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7,176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4,056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1650 - 1700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1500 - 1550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6,288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5,172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3,108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3,108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холодным </w:t>
            </w:r>
            <w:r>
              <w:rPr>
                <w:rFonts w:ascii="Calibri" w:hAnsi="Calibri" w:cs="Calibri"/>
              </w:rPr>
              <w:lastRenderedPageBreak/>
              <w:t>водоснабжением, с централизованным водоотведением, оборудованные водонагревателями или без них, оборудованные раковинами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1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 (или без него), с местной канализацией (в том числе выгребные ямы)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1650 - 1700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</w:t>
            </w:r>
            <w:r>
              <w:rPr>
                <w:rFonts w:ascii="Calibri" w:hAnsi="Calibri" w:cs="Calibri"/>
              </w:rPr>
              <w:lastRenderedPageBreak/>
              <w:t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1500 - 1550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унитазами, ваннами без душа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</w:t>
            </w:r>
            <w:r>
              <w:rPr>
                <w:rFonts w:ascii="Calibri" w:hAnsi="Calibri" w:cs="Calibri"/>
              </w:rPr>
              <w:lastRenderedPageBreak/>
              <w:t>жилые дома с холодным и горячим водоснабжением, с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 или </w:t>
            </w:r>
            <w:r>
              <w:rPr>
                <w:rFonts w:ascii="Calibri" w:hAnsi="Calibri" w:cs="Calibri"/>
              </w:rPr>
              <w:lastRenderedPageBreak/>
              <w:t>без них, раковинами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душем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кухонными, ваннами без душа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(общежития) с холодным и горячим водоснабжением, с централизованным водоотведением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(общежития) с холодным и горячим водоснабжением, с централизованным водоотведением, оборудованные общими душевыми, раковинами,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4,836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(общежития) с холодным и горячим водоснабжением, с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2,964</w:t>
            </w:r>
          </w:p>
        </w:tc>
      </w:tr>
      <w:tr w:rsidR="007E1535">
        <w:tc>
          <w:tcPr>
            <w:tcW w:w="156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имеется в виду</w:t>
            </w:r>
          </w:p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водоотведения в размере "2,892", а не "2892".</w:t>
            </w:r>
          </w:p>
          <w:p w:rsidR="007E1535" w:rsidRDefault="007E15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E1535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(общежития) с холодным и горячим водоснабжением, с централизованным водоотведением, оборудованные раковинами, унитазами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2,184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2892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без водоотведения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без водоотведения, оборудованные раковинами, мойками кухонными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E15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человека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35" w:rsidRDefault="007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535" w:rsidRDefault="007E15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департамента жилищно-коммунального хозяйства Кировской области от 13.08.2012 N 1-р (ред. от 24.12.2014) "Об утверждении нормативов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CE11A5" w:rsidRDefault="00CE11A5">
      <w:bookmarkStart w:id="1" w:name="_GoBack"/>
      <w:bookmarkEnd w:id="1"/>
    </w:p>
    <w:sectPr w:rsidR="00CE11A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5"/>
    <w:rsid w:val="007E1535"/>
    <w:rsid w:val="00C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F635F69D5839A105D2A686E44FA01921C742F8BiFZ1L" TargetMode="External"/><Relationship Id="rId13" Type="http://schemas.openxmlformats.org/officeDocument/2006/relationships/hyperlink" Target="consultantplus://offline/ref=1B7E1284EC85EFD7130074BC7F2DFED7AE6F0266DB8293470775333313F30BC55B3B76CFBCD84B165F0039iDZ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1284EC85EFD7130074BC7F2DFED7AE6F0266D584954F0875333313F30BC55B3B76CFBCD84B165F0039iDZ8L" TargetMode="External"/><Relationship Id="rId12" Type="http://schemas.openxmlformats.org/officeDocument/2006/relationships/hyperlink" Target="consultantplus://offline/ref=1B7E1284EC85EFD7130074BC7F2DFED7AE6F0266D584994F0975333313F30BC55B3B76CFBCD84B165F0038iDZCL" TargetMode="External"/><Relationship Id="rId17" Type="http://schemas.openxmlformats.org/officeDocument/2006/relationships/hyperlink" Target="consultantplus://offline/ref=1B7E1284EC85EFD7130074BC7F2DFED7AE6F0266D584994F0975333313F30BC55B3B76CFBCD84B165F0530iD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7E1284EC85EFD7130074BC7F2DFED7AE6F0266D584954F0875333313F30BC55B3B76CFBCD84B165F0039iD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E1284EC85EFD7130074BC7F2DFED7AE6F0266DA8493430875333313F30BC55B3B76CFBCD84B165F0039iDZ9L" TargetMode="External"/><Relationship Id="rId11" Type="http://schemas.openxmlformats.org/officeDocument/2006/relationships/hyperlink" Target="consultantplus://offline/ref=1B7E1284EC85EFD7130074BC7F2DFED7AE6F0266DA8192440975333313F30BC55B3B76CFBCD84B165F023AiDZ4L" TargetMode="External"/><Relationship Id="rId5" Type="http://schemas.openxmlformats.org/officeDocument/2006/relationships/hyperlink" Target="consultantplus://offline/ref=1B7E1284EC85EFD7130074BC7F2DFED7AE6F0266DB8293470775333313F30BC55B3B76CFBCD84B165F0039iDZ8L" TargetMode="External"/><Relationship Id="rId15" Type="http://schemas.openxmlformats.org/officeDocument/2006/relationships/hyperlink" Target="consultantplus://offline/ref=1B7E1284EC85EFD7130074BC7F2DFED7AE6F0266D584994F0975333313F30BC55B3B76CFBCD84B165F0039DD60C535iAZ8L" TargetMode="External"/><Relationship Id="rId10" Type="http://schemas.openxmlformats.org/officeDocument/2006/relationships/hyperlink" Target="consultantplus://offline/ref=1B7E1284EC85EFD7130074BC7F2DFED7AE6F0266DB8197460475333313F30BC55B3B76CFBCD84B165F0230iDZ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E1284EC85EFD713006AB16941A2DEAF635E6FDA869A105D2A686E44FA01921C742F8DiFZCL" TargetMode="External"/><Relationship Id="rId14" Type="http://schemas.openxmlformats.org/officeDocument/2006/relationships/hyperlink" Target="consultantplus://offline/ref=1B7E1284EC85EFD7130074BC7F2DFED7AE6F0266D584994F0975333313F30BC55B3B76CFBCD84B165F0039iD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Татьяна Васильевна</dc:creator>
  <cp:lastModifiedBy>Юдинцева Татьяна Васильевна</cp:lastModifiedBy>
  <cp:revision>1</cp:revision>
  <dcterms:created xsi:type="dcterms:W3CDTF">2015-02-18T11:25:00Z</dcterms:created>
  <dcterms:modified xsi:type="dcterms:W3CDTF">2015-02-18T11:27:00Z</dcterms:modified>
</cp:coreProperties>
</file>